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340D3" w:rsidRPr="00175A7E" w:rsidRDefault="00CF31FC" w:rsidP="00B912D8">
      <w:pPr>
        <w:ind w:left="-567"/>
        <w:rPr>
          <w:rFonts w:ascii="Arial" w:hAnsi="Arial" w:cs="Arial"/>
          <w:color w:val="21275B"/>
          <w:sz w:val="28"/>
          <w:szCs w:val="28"/>
        </w:rPr>
      </w:pPr>
      <w:r>
        <w:rPr>
          <w:rFonts w:ascii="Arial" w:hAnsi="Arial" w:cs="Arial"/>
          <w:noProof/>
          <w:color w:val="21275B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154860</wp:posOffset>
                </wp:positionV>
                <wp:extent cx="4803775" cy="933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37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56D" w:rsidRPr="00936FD3" w:rsidRDefault="006A631B" w:rsidP="00936FD3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936FD3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48"/>
                                <w:szCs w:val="48"/>
                                <w:lang w:eastAsia="en-GB"/>
                              </w:rPr>
                              <w:t xml:space="preserve">Perinatal Medicine and the </w:t>
                            </w:r>
                            <w:proofErr w:type="spellStart"/>
                            <w:r w:rsidRPr="00936FD3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48"/>
                                <w:szCs w:val="48"/>
                                <w:lang w:eastAsia="en-GB"/>
                              </w:rPr>
                              <w:t>newborn</w:t>
                            </w:r>
                            <w:proofErr w:type="spellEnd"/>
                            <w:r w:rsidRPr="00936FD3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48"/>
                                <w:szCs w:val="48"/>
                                <w:lang w:eastAsia="en-GB"/>
                              </w:rPr>
                              <w:t xml:space="preserve"> brain </w:t>
                            </w:r>
                          </w:p>
                          <w:p w:rsidR="00367E25" w:rsidRPr="004471E3" w:rsidRDefault="00367E25" w:rsidP="004471E3">
                            <w:pPr>
                              <w:pStyle w:val="MediumShading1-Accent11"/>
                              <w:rPr>
                                <w:rFonts w:ascii="Gotham Book" w:hAnsi="Gotham Book"/>
                                <w:sz w:val="144"/>
                              </w:rPr>
                            </w:pPr>
                            <w:r w:rsidRPr="004471E3">
                              <w:rPr>
                                <w:rFonts w:ascii="Gotham Book" w:hAnsi="Gotham Book"/>
                                <w:color w:val="21275B"/>
                                <w:sz w:val="144"/>
                              </w:rPr>
                              <w:br/>
                            </w:r>
                            <w:r w:rsidRPr="004471E3">
                              <w:rPr>
                                <w:rFonts w:ascii="Gotham Book" w:hAnsi="Gotham Book"/>
                                <w:color w:val="21275B"/>
                                <w:sz w:val="36"/>
                                <w:szCs w:val="24"/>
                              </w:rPr>
                              <w:br/>
                            </w:r>
                          </w:p>
                          <w:p w:rsidR="00367E25" w:rsidRPr="004471E3" w:rsidRDefault="00367E25" w:rsidP="004471E3">
                            <w:pPr>
                              <w:pStyle w:val="MediumShading1-Accent11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05pt;margin-top:12.2pt;width:378.25pt;height:73.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" filled="f" stroked="f" strokeweight=".5pt">
                <v:path arrowok="t"/>
                <v:textbox>
                  <w:txbxContent>
                    <w:p w:rsidR="00C8656D" w:rsidRPr="00936FD3" w:rsidRDefault="006A631B" w:rsidP="00936FD3">
                      <w:pPr>
                        <w:spacing w:after="0" w:line="240" w:lineRule="auto"/>
                        <w:ind w:left="720"/>
                        <w:rPr>
                          <w:rFonts w:ascii="Arial" w:eastAsia="Times New Roman" w:hAnsi="Arial" w:cs="Arial"/>
                          <w:b/>
                          <w:color w:val="002060"/>
                          <w:sz w:val="48"/>
                          <w:szCs w:val="48"/>
                          <w:lang w:eastAsia="en-GB"/>
                        </w:rPr>
                      </w:pPr>
                      <w:r w:rsidRPr="00936FD3">
                        <w:rPr>
                          <w:rFonts w:ascii="Arial" w:eastAsia="Times New Roman" w:hAnsi="Arial" w:cs="Arial"/>
                          <w:b/>
                          <w:color w:val="002060"/>
                          <w:sz w:val="48"/>
                          <w:szCs w:val="48"/>
                          <w:lang w:eastAsia="en-GB"/>
                        </w:rPr>
                        <w:t xml:space="preserve">Perinatal Medicine and the </w:t>
                      </w:r>
                      <w:proofErr w:type="spellStart"/>
                      <w:r w:rsidRPr="00936FD3">
                        <w:rPr>
                          <w:rFonts w:ascii="Arial" w:eastAsia="Times New Roman" w:hAnsi="Arial" w:cs="Arial"/>
                          <w:b/>
                          <w:color w:val="002060"/>
                          <w:sz w:val="48"/>
                          <w:szCs w:val="48"/>
                          <w:lang w:eastAsia="en-GB"/>
                        </w:rPr>
                        <w:t>newborn</w:t>
                      </w:r>
                      <w:proofErr w:type="spellEnd"/>
                      <w:r w:rsidRPr="00936FD3">
                        <w:rPr>
                          <w:rFonts w:ascii="Arial" w:eastAsia="Times New Roman" w:hAnsi="Arial" w:cs="Arial"/>
                          <w:b/>
                          <w:color w:val="002060"/>
                          <w:sz w:val="48"/>
                          <w:szCs w:val="48"/>
                          <w:lang w:eastAsia="en-GB"/>
                        </w:rPr>
                        <w:t xml:space="preserve"> brain </w:t>
                      </w:r>
                    </w:p>
                    <w:p w:rsidR="00367E25" w:rsidRPr="004471E3" w:rsidRDefault="00367E25" w:rsidP="004471E3">
                      <w:pPr>
                        <w:pStyle w:val="MediumShading1-Accent11"/>
                        <w:rPr>
                          <w:rFonts w:ascii="Gotham Book" w:hAnsi="Gotham Book"/>
                          <w:sz w:val="144"/>
                        </w:rPr>
                      </w:pPr>
                      <w:r w:rsidRPr="004471E3">
                        <w:rPr>
                          <w:rFonts w:ascii="Gotham Book" w:hAnsi="Gotham Book"/>
                          <w:color w:val="21275B"/>
                          <w:sz w:val="144"/>
                        </w:rPr>
                        <w:br/>
                      </w:r>
                      <w:r w:rsidRPr="004471E3">
                        <w:rPr>
                          <w:rFonts w:ascii="Gotham Book" w:hAnsi="Gotham Book"/>
                          <w:color w:val="21275B"/>
                          <w:sz w:val="36"/>
                          <w:szCs w:val="24"/>
                        </w:rPr>
                        <w:br/>
                      </w:r>
                    </w:p>
                    <w:p w:rsidR="00367E25" w:rsidRPr="004471E3" w:rsidRDefault="00367E25" w:rsidP="004471E3">
                      <w:pPr>
                        <w:pStyle w:val="MediumShading1-Accent11"/>
                        <w:rPr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210435" cy="1087120"/>
            <wp:effectExtent l="0" t="0" r="0" b="0"/>
            <wp:docPr id="1" name="Picture 1" descr="Neonatal neurolog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natal neurology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FD3" w:rsidRPr="00175A7E">
        <w:rPr>
          <w:rFonts w:ascii="Arial" w:hAnsi="Arial" w:cs="Arial"/>
        </w:rPr>
        <w:t xml:space="preserve"> </w:t>
      </w:r>
      <w:r w:rsidR="00C071A8" w:rsidRPr="00175A7E">
        <w:rPr>
          <w:rFonts w:ascii="Arial" w:hAnsi="Arial" w:cs="Arial"/>
        </w:rPr>
        <w:br/>
      </w:r>
      <w:r w:rsidR="00C071A8" w:rsidRPr="00A0264F">
        <w:rPr>
          <w:rFonts w:ascii="Arial" w:hAnsi="Arial" w:cs="Arial"/>
          <w:b/>
          <w:color w:val="21275B"/>
          <w:sz w:val="40"/>
          <w:szCs w:val="40"/>
        </w:rPr>
        <w:t>Programme</w:t>
      </w:r>
      <w:r w:rsidR="00C76E9B" w:rsidRPr="00A0264F">
        <w:rPr>
          <w:rFonts w:ascii="Arial" w:hAnsi="Arial" w:cs="Arial"/>
          <w:color w:val="83D1F5"/>
          <w:sz w:val="40"/>
          <w:szCs w:val="40"/>
        </w:rPr>
        <w:t xml:space="preserve"> </w:t>
      </w:r>
    </w:p>
    <w:p w:rsidR="004471E3" w:rsidRPr="00175A7E" w:rsidRDefault="004471E3" w:rsidP="0044078E">
      <w:pPr>
        <w:spacing w:after="0" w:line="240" w:lineRule="auto"/>
        <w:ind w:left="-567"/>
        <w:rPr>
          <w:rFonts w:ascii="Arial" w:hAnsi="Arial" w:cs="Arial"/>
          <w:color w:val="21275B"/>
        </w:rPr>
      </w:pPr>
      <w:r w:rsidRPr="00175A7E">
        <w:rPr>
          <w:rFonts w:ascii="Arial" w:hAnsi="Arial" w:cs="Arial"/>
          <w:color w:val="21275B"/>
        </w:rPr>
        <w:t xml:space="preserve">Date | </w:t>
      </w:r>
      <w:r w:rsidR="006A631B">
        <w:rPr>
          <w:rFonts w:ascii="Arial" w:hAnsi="Arial" w:cs="Arial"/>
          <w:color w:val="21275B"/>
        </w:rPr>
        <w:t>Saturday 24</w:t>
      </w:r>
      <w:r w:rsidR="006A631B" w:rsidRPr="006A631B">
        <w:rPr>
          <w:rFonts w:ascii="Arial" w:hAnsi="Arial" w:cs="Arial"/>
          <w:color w:val="21275B"/>
          <w:vertAlign w:val="superscript"/>
        </w:rPr>
        <w:t>th</w:t>
      </w:r>
      <w:r w:rsidR="006A631B">
        <w:rPr>
          <w:rFonts w:ascii="Arial" w:hAnsi="Arial" w:cs="Arial"/>
          <w:color w:val="21275B"/>
        </w:rPr>
        <w:t xml:space="preserve"> September 2016 </w:t>
      </w:r>
    </w:p>
    <w:p w:rsidR="006A631B" w:rsidRDefault="004471E3" w:rsidP="0044078E">
      <w:pPr>
        <w:spacing w:after="0" w:line="240" w:lineRule="auto"/>
        <w:ind w:left="-567"/>
        <w:rPr>
          <w:rFonts w:ascii="Arial" w:hAnsi="Arial" w:cs="Arial"/>
          <w:color w:val="21275B"/>
        </w:rPr>
      </w:pPr>
      <w:r w:rsidRPr="00175A7E">
        <w:rPr>
          <w:rFonts w:ascii="Arial" w:hAnsi="Arial" w:cs="Arial"/>
          <w:color w:val="21275B"/>
        </w:rPr>
        <w:t xml:space="preserve">Location | </w:t>
      </w:r>
      <w:r w:rsidR="006A631B">
        <w:rPr>
          <w:rFonts w:ascii="Arial" w:hAnsi="Arial" w:cs="Arial"/>
          <w:color w:val="21275B"/>
        </w:rPr>
        <w:t xml:space="preserve">Chemistry Theatre, </w:t>
      </w:r>
      <w:proofErr w:type="spellStart"/>
      <w:r w:rsidR="006A631B">
        <w:rPr>
          <w:rFonts w:ascii="Arial" w:hAnsi="Arial" w:cs="Arial"/>
          <w:color w:val="21275B"/>
        </w:rPr>
        <w:t>Cantock’s</w:t>
      </w:r>
      <w:proofErr w:type="spellEnd"/>
      <w:r w:rsidR="006A631B">
        <w:rPr>
          <w:rFonts w:ascii="Arial" w:hAnsi="Arial" w:cs="Arial"/>
          <w:color w:val="21275B"/>
        </w:rPr>
        <w:t xml:space="preserve"> Close, Bristol BS8 ITS</w:t>
      </w:r>
    </w:p>
    <w:p w:rsidR="004471E3" w:rsidRPr="00175A7E" w:rsidRDefault="004471E3" w:rsidP="0044078E">
      <w:pPr>
        <w:spacing w:after="0" w:line="240" w:lineRule="auto"/>
        <w:ind w:left="-567"/>
        <w:rPr>
          <w:rFonts w:ascii="Arial" w:hAnsi="Arial" w:cs="Arial"/>
          <w:color w:val="21275B"/>
        </w:rPr>
      </w:pPr>
      <w:r w:rsidRPr="00175A7E">
        <w:rPr>
          <w:rFonts w:ascii="Arial" w:hAnsi="Arial" w:cs="Arial"/>
          <w:color w:val="21275B"/>
        </w:rPr>
        <w:t xml:space="preserve">Audience | Paediatric trainees, SAS and newly qualified </w:t>
      </w:r>
      <w:r w:rsidR="0064291D">
        <w:rPr>
          <w:rFonts w:ascii="Arial" w:hAnsi="Arial" w:cs="Arial"/>
          <w:color w:val="21275B"/>
        </w:rPr>
        <w:t xml:space="preserve">&amp; experienced </w:t>
      </w:r>
      <w:r w:rsidRPr="00175A7E">
        <w:rPr>
          <w:rFonts w:ascii="Arial" w:hAnsi="Arial" w:cs="Arial"/>
          <w:color w:val="21275B"/>
        </w:rPr>
        <w:t>consultants</w:t>
      </w:r>
    </w:p>
    <w:p w:rsidR="0044078E" w:rsidRPr="00175A7E" w:rsidRDefault="0044078E" w:rsidP="0044078E">
      <w:pPr>
        <w:spacing w:after="0" w:line="240" w:lineRule="auto"/>
        <w:ind w:left="-567"/>
        <w:rPr>
          <w:rFonts w:ascii="Arial" w:hAnsi="Arial" w:cs="Arial"/>
          <w:color w:val="21275B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3969"/>
      </w:tblGrid>
      <w:tr w:rsidR="004217B1" w:rsidRPr="00175A7E" w:rsidTr="00E549C0">
        <w:trPr>
          <w:trHeight w:val="440"/>
        </w:trPr>
        <w:tc>
          <w:tcPr>
            <w:tcW w:w="851" w:type="dxa"/>
            <w:shd w:val="clear" w:color="auto" w:fill="8DB3E2"/>
            <w:vAlign w:val="center"/>
          </w:tcPr>
          <w:p w:rsidR="004217B1" w:rsidRPr="00175A7E" w:rsidRDefault="006A631B" w:rsidP="004471E3">
            <w:pPr>
              <w:spacing w:after="0" w:line="240" w:lineRule="auto"/>
              <w:ind w:left="-249" w:firstLine="249"/>
              <w:rPr>
                <w:rFonts w:ascii="Arial" w:hAnsi="Arial" w:cs="Arial"/>
                <w:color w:val="21275B"/>
                <w:sz w:val="20"/>
                <w:szCs w:val="20"/>
              </w:rPr>
            </w:pPr>
            <w:r>
              <w:rPr>
                <w:rFonts w:ascii="Arial" w:hAnsi="Arial" w:cs="Arial"/>
                <w:color w:val="21275B"/>
                <w:sz w:val="20"/>
                <w:szCs w:val="20"/>
              </w:rPr>
              <w:t>12</w:t>
            </w:r>
            <w:r w:rsidR="004471E3" w:rsidRPr="00175A7E">
              <w:rPr>
                <w:rFonts w:ascii="Arial" w:hAnsi="Arial" w:cs="Arial"/>
                <w:color w:val="21275B"/>
                <w:sz w:val="20"/>
                <w:szCs w:val="20"/>
              </w:rPr>
              <w:t>:45</w:t>
            </w:r>
          </w:p>
        </w:tc>
        <w:tc>
          <w:tcPr>
            <w:tcW w:w="9497" w:type="dxa"/>
            <w:gridSpan w:val="2"/>
            <w:shd w:val="clear" w:color="auto" w:fill="8DB3E2"/>
            <w:vAlign w:val="center"/>
          </w:tcPr>
          <w:p w:rsidR="004217B1" w:rsidRPr="00175A7E" w:rsidRDefault="004217B1" w:rsidP="00127766">
            <w:pPr>
              <w:pStyle w:val="PlainText"/>
              <w:rPr>
                <w:rFonts w:ascii="Arial" w:hAnsi="Arial" w:cs="Arial"/>
                <w:i/>
                <w:color w:val="21275B"/>
                <w:szCs w:val="20"/>
              </w:rPr>
            </w:pPr>
            <w:r w:rsidRPr="00175A7E">
              <w:rPr>
                <w:rFonts w:ascii="Arial" w:hAnsi="Arial" w:cs="Arial"/>
                <w:i/>
                <w:color w:val="21275B"/>
                <w:szCs w:val="20"/>
              </w:rPr>
              <w:t xml:space="preserve">Registration </w:t>
            </w:r>
          </w:p>
        </w:tc>
      </w:tr>
      <w:tr w:rsidR="006D24FE" w:rsidRPr="00175A7E" w:rsidTr="005607EC">
        <w:trPr>
          <w:trHeight w:val="321"/>
        </w:trPr>
        <w:tc>
          <w:tcPr>
            <w:tcW w:w="851" w:type="dxa"/>
            <w:shd w:val="clear" w:color="auto" w:fill="DBE5F1"/>
            <w:vAlign w:val="center"/>
          </w:tcPr>
          <w:p w:rsidR="006D24FE" w:rsidRPr="006D24FE" w:rsidRDefault="006D24FE" w:rsidP="00C7067A">
            <w:pPr>
              <w:spacing w:after="0" w:line="240" w:lineRule="auto"/>
              <w:ind w:left="-249" w:firstLine="249"/>
              <w:rPr>
                <w:rFonts w:ascii="Arial" w:hAnsi="Arial" w:cs="Arial"/>
                <w:sz w:val="20"/>
                <w:szCs w:val="20"/>
              </w:rPr>
            </w:pPr>
            <w:r w:rsidRPr="006D24FE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9497" w:type="dxa"/>
            <w:gridSpan w:val="2"/>
            <w:shd w:val="clear" w:color="auto" w:fill="DBE5F1"/>
            <w:vAlign w:val="center"/>
          </w:tcPr>
          <w:p w:rsidR="006D24FE" w:rsidRPr="006D24FE" w:rsidRDefault="006D24FE" w:rsidP="00B912D8">
            <w:pPr>
              <w:pStyle w:val="PlainText"/>
              <w:rPr>
                <w:rFonts w:ascii="Arial" w:hAnsi="Arial" w:cs="Arial"/>
                <w:szCs w:val="20"/>
              </w:rPr>
            </w:pPr>
            <w:r w:rsidRPr="006D24FE">
              <w:rPr>
                <w:rFonts w:ascii="Arial" w:hAnsi="Arial" w:cs="Arial"/>
                <w:szCs w:val="20"/>
              </w:rPr>
              <w:t>Welcome and Introduction</w:t>
            </w:r>
            <w:r>
              <w:rPr>
                <w:rFonts w:ascii="Arial" w:hAnsi="Arial" w:cs="Arial"/>
                <w:szCs w:val="20"/>
              </w:rPr>
              <w:t xml:space="preserve"> &amp; Chair Session 1: </w:t>
            </w:r>
          </w:p>
          <w:p w:rsidR="006D24FE" w:rsidRPr="006D24FE" w:rsidRDefault="006D24FE" w:rsidP="00DC57AF">
            <w:pPr>
              <w:pStyle w:val="PlainText"/>
              <w:rPr>
                <w:rFonts w:ascii="Arial" w:hAnsi="Arial" w:cs="Arial"/>
                <w:szCs w:val="20"/>
              </w:rPr>
            </w:pPr>
            <w:r w:rsidRPr="006D24FE">
              <w:rPr>
                <w:rFonts w:ascii="Arial" w:hAnsi="Arial" w:cs="Arial"/>
                <w:szCs w:val="20"/>
              </w:rPr>
              <w:t>Professor Andre</w:t>
            </w:r>
            <w:r>
              <w:rPr>
                <w:rFonts w:ascii="Arial" w:hAnsi="Arial" w:cs="Arial"/>
                <w:szCs w:val="20"/>
              </w:rPr>
              <w:t>w</w:t>
            </w:r>
            <w:r w:rsidRPr="006D24FE">
              <w:rPr>
                <w:rFonts w:ascii="Arial" w:hAnsi="Arial" w:cs="Arial"/>
                <w:szCs w:val="20"/>
              </w:rPr>
              <w:t xml:space="preserve"> Wilkinson, Professor </w:t>
            </w:r>
            <w:r w:rsidR="00DC57AF">
              <w:rPr>
                <w:rFonts w:ascii="Arial" w:hAnsi="Arial" w:cs="Arial"/>
                <w:bCs/>
                <w:szCs w:val="20"/>
              </w:rPr>
              <w:t>of Paediatrics</w:t>
            </w:r>
            <w:r w:rsidR="008B0952">
              <w:rPr>
                <w:rFonts w:ascii="Arial" w:hAnsi="Arial" w:cs="Arial"/>
                <w:bCs/>
                <w:szCs w:val="20"/>
              </w:rPr>
              <w:t xml:space="preserve"> and</w:t>
            </w:r>
            <w:r w:rsidR="00DC57AF">
              <w:rPr>
                <w:rFonts w:ascii="Arial" w:hAnsi="Arial" w:cs="Arial"/>
                <w:bCs/>
                <w:szCs w:val="20"/>
              </w:rPr>
              <w:t xml:space="preserve"> Perinatal Medicine, University of Oxford</w:t>
            </w:r>
          </w:p>
        </w:tc>
      </w:tr>
      <w:tr w:rsidR="00C7067A" w:rsidRPr="00175A7E" w:rsidTr="00E549C0">
        <w:trPr>
          <w:trHeight w:val="612"/>
        </w:trPr>
        <w:tc>
          <w:tcPr>
            <w:tcW w:w="851" w:type="dxa"/>
            <w:vAlign w:val="center"/>
          </w:tcPr>
          <w:p w:rsidR="00C7067A" w:rsidRPr="00175A7E" w:rsidRDefault="006A631B" w:rsidP="00127766">
            <w:pPr>
              <w:spacing w:after="0" w:line="240" w:lineRule="auto"/>
              <w:ind w:left="-249" w:firstLine="249"/>
              <w:rPr>
                <w:rFonts w:ascii="Arial" w:hAnsi="Arial" w:cs="Arial"/>
                <w:color w:val="21275B"/>
                <w:sz w:val="20"/>
                <w:szCs w:val="20"/>
              </w:rPr>
            </w:pPr>
            <w:r>
              <w:rPr>
                <w:rFonts w:ascii="Arial" w:hAnsi="Arial" w:cs="Arial"/>
                <w:color w:val="21275B"/>
                <w:sz w:val="20"/>
                <w:szCs w:val="20"/>
              </w:rPr>
              <w:t>13:10</w:t>
            </w:r>
          </w:p>
        </w:tc>
        <w:tc>
          <w:tcPr>
            <w:tcW w:w="5528" w:type="dxa"/>
            <w:vAlign w:val="center"/>
          </w:tcPr>
          <w:p w:rsidR="00C7067A" w:rsidRPr="006D24FE" w:rsidRDefault="006A631B" w:rsidP="00E549C0">
            <w:pPr>
              <w:pStyle w:val="PlainText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>Neonatal Stro</w:t>
            </w:r>
            <w:r w:rsidR="00AA08AB"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>k</w:t>
            </w:r>
            <w:r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 xml:space="preserve">e </w:t>
            </w:r>
          </w:p>
        </w:tc>
        <w:tc>
          <w:tcPr>
            <w:tcW w:w="3969" w:type="dxa"/>
            <w:vAlign w:val="center"/>
          </w:tcPr>
          <w:p w:rsidR="00C7067A" w:rsidRPr="00CA4B2F" w:rsidRDefault="004615CE" w:rsidP="00C7067A">
            <w:pPr>
              <w:pStyle w:val="PlainText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CA4B2F">
              <w:rPr>
                <w:rFonts w:ascii="Arial" w:hAnsi="Arial" w:cs="Arial"/>
                <w:iCs/>
                <w:color w:val="002060"/>
                <w:sz w:val="16"/>
                <w:szCs w:val="16"/>
              </w:rPr>
              <w:t xml:space="preserve">Frances Cowan, Honorary Clinical Senior Lecturer, Imperial College, </w:t>
            </w:r>
            <w:proofErr w:type="gramStart"/>
            <w:r w:rsidRPr="00CA4B2F">
              <w:rPr>
                <w:rFonts w:ascii="Arial" w:hAnsi="Arial" w:cs="Arial"/>
                <w:iCs/>
                <w:color w:val="002060"/>
                <w:sz w:val="16"/>
                <w:szCs w:val="16"/>
              </w:rPr>
              <w:t>London</w:t>
            </w:r>
            <w:proofErr w:type="gramEnd"/>
            <w:r w:rsidRPr="00CA4B2F">
              <w:rPr>
                <w:rFonts w:ascii="Arial" w:hAnsi="Arial" w:cs="Arial"/>
                <w:iCs/>
                <w:color w:val="002060"/>
                <w:sz w:val="16"/>
                <w:szCs w:val="16"/>
              </w:rPr>
              <w:t>. Visiting Professor of Neonatal Neurology, University of Bristol</w:t>
            </w:r>
          </w:p>
        </w:tc>
      </w:tr>
      <w:tr w:rsidR="004340D3" w:rsidRPr="00175A7E" w:rsidTr="00A0264F">
        <w:trPr>
          <w:trHeight w:val="495"/>
        </w:trPr>
        <w:tc>
          <w:tcPr>
            <w:tcW w:w="851" w:type="dxa"/>
            <w:vAlign w:val="center"/>
          </w:tcPr>
          <w:p w:rsidR="004340D3" w:rsidRPr="00175A7E" w:rsidRDefault="006A631B" w:rsidP="00127766">
            <w:pPr>
              <w:spacing w:after="0" w:line="240" w:lineRule="auto"/>
              <w:ind w:left="-249" w:firstLine="249"/>
              <w:rPr>
                <w:rFonts w:ascii="Arial" w:hAnsi="Arial" w:cs="Arial"/>
                <w:color w:val="21275B"/>
                <w:sz w:val="20"/>
                <w:szCs w:val="20"/>
              </w:rPr>
            </w:pPr>
            <w:r>
              <w:rPr>
                <w:rFonts w:ascii="Arial" w:hAnsi="Arial" w:cs="Arial"/>
                <w:color w:val="21275B"/>
                <w:sz w:val="20"/>
                <w:szCs w:val="20"/>
              </w:rPr>
              <w:t>13.35</w:t>
            </w:r>
          </w:p>
        </w:tc>
        <w:tc>
          <w:tcPr>
            <w:tcW w:w="5528" w:type="dxa"/>
            <w:vAlign w:val="center"/>
          </w:tcPr>
          <w:p w:rsidR="004340D3" w:rsidRPr="00175A7E" w:rsidRDefault="006A631B" w:rsidP="00E549C0">
            <w:pPr>
              <w:pStyle w:val="PlainText"/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>Intraventricular Haemorrhage and its complications</w:t>
            </w:r>
          </w:p>
        </w:tc>
        <w:tc>
          <w:tcPr>
            <w:tcW w:w="3969" w:type="dxa"/>
            <w:vAlign w:val="center"/>
          </w:tcPr>
          <w:p w:rsidR="004340D3" w:rsidRPr="00CA4B2F" w:rsidRDefault="004615CE" w:rsidP="00C8656D">
            <w:pPr>
              <w:pStyle w:val="PlainText"/>
              <w:rPr>
                <w:rFonts w:ascii="Arial" w:eastAsia="Times New Roman" w:hAnsi="Arial" w:cs="Arial"/>
                <w:color w:val="002060"/>
                <w:sz w:val="16"/>
                <w:szCs w:val="16"/>
                <w:lang w:eastAsia="en-GB"/>
              </w:rPr>
            </w:pPr>
            <w:r w:rsidRPr="00CA4B2F">
              <w:rPr>
                <w:rFonts w:ascii="Arial" w:hAnsi="Arial" w:cs="Arial"/>
                <w:iCs/>
                <w:color w:val="002060"/>
                <w:sz w:val="16"/>
                <w:szCs w:val="16"/>
              </w:rPr>
              <w:t xml:space="preserve">Linda de </w:t>
            </w:r>
            <w:proofErr w:type="spellStart"/>
            <w:r w:rsidRPr="00CA4B2F">
              <w:rPr>
                <w:rFonts w:ascii="Arial" w:hAnsi="Arial" w:cs="Arial"/>
                <w:iCs/>
                <w:color w:val="002060"/>
                <w:sz w:val="16"/>
                <w:szCs w:val="16"/>
              </w:rPr>
              <w:t>Vries</w:t>
            </w:r>
            <w:proofErr w:type="spellEnd"/>
            <w:r w:rsidRPr="00CA4B2F">
              <w:rPr>
                <w:rFonts w:ascii="Arial" w:hAnsi="Arial" w:cs="Arial"/>
                <w:iCs/>
                <w:color w:val="002060"/>
                <w:sz w:val="16"/>
                <w:szCs w:val="16"/>
              </w:rPr>
              <w:t>, Professor of Neonatal Neurology, University of Utrecht, Netherlands</w:t>
            </w:r>
          </w:p>
        </w:tc>
      </w:tr>
      <w:tr w:rsidR="004340D3" w:rsidRPr="00175A7E" w:rsidTr="00E549C0">
        <w:trPr>
          <w:trHeight w:val="612"/>
        </w:trPr>
        <w:tc>
          <w:tcPr>
            <w:tcW w:w="851" w:type="dxa"/>
            <w:vAlign w:val="center"/>
          </w:tcPr>
          <w:p w:rsidR="004340D3" w:rsidRPr="00175A7E" w:rsidRDefault="006A631B" w:rsidP="00127766">
            <w:pPr>
              <w:spacing w:after="0" w:line="240" w:lineRule="auto"/>
              <w:ind w:left="-249" w:firstLine="249"/>
              <w:rPr>
                <w:rFonts w:ascii="Arial" w:hAnsi="Arial" w:cs="Arial"/>
                <w:color w:val="21275B"/>
                <w:sz w:val="20"/>
                <w:szCs w:val="20"/>
              </w:rPr>
            </w:pPr>
            <w:r>
              <w:rPr>
                <w:rFonts w:ascii="Arial" w:hAnsi="Arial" w:cs="Arial"/>
                <w:color w:val="21275B"/>
                <w:sz w:val="20"/>
                <w:szCs w:val="20"/>
              </w:rPr>
              <w:t>14.00</w:t>
            </w:r>
          </w:p>
        </w:tc>
        <w:tc>
          <w:tcPr>
            <w:tcW w:w="5528" w:type="dxa"/>
            <w:vAlign w:val="center"/>
          </w:tcPr>
          <w:p w:rsidR="00FA2704" w:rsidRPr="00175A7E" w:rsidRDefault="006A631B" w:rsidP="00E549C0">
            <w:pPr>
              <w:pStyle w:val="PlainText"/>
              <w:rPr>
                <w:rFonts w:ascii="Arial" w:hAnsi="Arial" w:cs="Arial"/>
                <w:b/>
                <w:color w:val="21275B"/>
                <w:szCs w:val="20"/>
              </w:rPr>
            </w:pPr>
            <w:r>
              <w:rPr>
                <w:rFonts w:ascii="Arial" w:hAnsi="Arial" w:cs="Arial"/>
                <w:color w:val="21275B"/>
                <w:szCs w:val="20"/>
              </w:rPr>
              <w:t>Developmental Interventions and outcome in preterm children</w:t>
            </w:r>
          </w:p>
        </w:tc>
        <w:tc>
          <w:tcPr>
            <w:tcW w:w="3969" w:type="dxa"/>
            <w:vAlign w:val="center"/>
          </w:tcPr>
          <w:p w:rsidR="004340D3" w:rsidRPr="00CA4B2F" w:rsidRDefault="004615CE" w:rsidP="00901282">
            <w:pPr>
              <w:spacing w:after="0" w:line="240" w:lineRule="atLeas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615CE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Neil Marlow, Professor of Neonatal Medicine, University College, London</w:t>
            </w:r>
          </w:p>
        </w:tc>
      </w:tr>
      <w:tr w:rsidR="006A631B" w:rsidRPr="00175A7E" w:rsidTr="00E549C0">
        <w:trPr>
          <w:trHeight w:val="612"/>
        </w:trPr>
        <w:tc>
          <w:tcPr>
            <w:tcW w:w="851" w:type="dxa"/>
            <w:vAlign w:val="center"/>
          </w:tcPr>
          <w:p w:rsidR="006A631B" w:rsidRDefault="006A631B" w:rsidP="00127766">
            <w:pPr>
              <w:spacing w:after="0" w:line="240" w:lineRule="auto"/>
              <w:ind w:left="-249" w:firstLine="249"/>
              <w:rPr>
                <w:rFonts w:ascii="Arial" w:hAnsi="Arial" w:cs="Arial"/>
                <w:color w:val="21275B"/>
                <w:sz w:val="20"/>
                <w:szCs w:val="20"/>
              </w:rPr>
            </w:pPr>
            <w:r>
              <w:rPr>
                <w:rFonts w:ascii="Arial" w:hAnsi="Arial" w:cs="Arial"/>
                <w:color w:val="21275B"/>
                <w:sz w:val="20"/>
                <w:szCs w:val="20"/>
              </w:rPr>
              <w:t>14.25</w:t>
            </w:r>
          </w:p>
        </w:tc>
        <w:tc>
          <w:tcPr>
            <w:tcW w:w="5528" w:type="dxa"/>
            <w:vAlign w:val="center"/>
          </w:tcPr>
          <w:p w:rsidR="006A631B" w:rsidRDefault="006A631B" w:rsidP="00E549C0">
            <w:pPr>
              <w:pStyle w:val="PlainText"/>
              <w:rPr>
                <w:rFonts w:ascii="Arial" w:hAnsi="Arial" w:cs="Arial"/>
                <w:color w:val="21275B"/>
                <w:szCs w:val="20"/>
              </w:rPr>
            </w:pPr>
            <w:r>
              <w:rPr>
                <w:rFonts w:ascii="Arial" w:hAnsi="Arial" w:cs="Arial"/>
                <w:color w:val="21275B"/>
                <w:szCs w:val="20"/>
              </w:rPr>
              <w:t>Starting and stopping life support in the severely brain injured infant</w:t>
            </w:r>
          </w:p>
        </w:tc>
        <w:tc>
          <w:tcPr>
            <w:tcW w:w="3969" w:type="dxa"/>
            <w:vAlign w:val="center"/>
          </w:tcPr>
          <w:p w:rsidR="006A631B" w:rsidRPr="00CA4B2F" w:rsidRDefault="004615CE" w:rsidP="00901282">
            <w:pPr>
              <w:spacing w:after="0" w:line="240" w:lineRule="atLeas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615CE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John Wyatt, Professor of Ethics and Perinatology, University College London</w:t>
            </w:r>
          </w:p>
        </w:tc>
      </w:tr>
      <w:tr w:rsidR="004615CE" w:rsidRPr="00175A7E" w:rsidTr="00E549C0">
        <w:trPr>
          <w:trHeight w:val="612"/>
        </w:trPr>
        <w:tc>
          <w:tcPr>
            <w:tcW w:w="851" w:type="dxa"/>
            <w:vAlign w:val="center"/>
          </w:tcPr>
          <w:p w:rsidR="004615CE" w:rsidRPr="00CA4B2F" w:rsidRDefault="004615CE" w:rsidP="004615CE">
            <w:pPr>
              <w:spacing w:after="0" w:line="240" w:lineRule="auto"/>
              <w:rPr>
                <w:rFonts w:ascii="Arial" w:hAnsi="Arial" w:cs="Arial"/>
                <w:color w:val="21275B"/>
                <w:sz w:val="20"/>
                <w:szCs w:val="20"/>
              </w:rPr>
            </w:pPr>
            <w:r w:rsidRPr="00CA4B2F">
              <w:rPr>
                <w:rFonts w:ascii="Arial" w:hAnsi="Arial" w:cs="Arial"/>
                <w:color w:val="21275B"/>
                <w:sz w:val="20"/>
                <w:szCs w:val="20"/>
              </w:rPr>
              <w:t>14.50</w:t>
            </w:r>
          </w:p>
        </w:tc>
        <w:tc>
          <w:tcPr>
            <w:tcW w:w="5528" w:type="dxa"/>
            <w:vAlign w:val="center"/>
          </w:tcPr>
          <w:p w:rsidR="004615CE" w:rsidRDefault="00CF31FC" w:rsidP="00CF31FC">
            <w:pPr>
              <w:spacing w:after="240" w:line="240" w:lineRule="atLeast"/>
              <w:rPr>
                <w:rFonts w:ascii="Arial" w:hAnsi="Arial" w:cs="Arial"/>
                <w:color w:val="21275B"/>
                <w:szCs w:val="20"/>
              </w:rPr>
            </w:pPr>
            <w:r>
              <w:rPr>
                <w:rFonts w:ascii="Arial" w:hAnsi="Arial" w:cs="Arial"/>
                <w:color w:val="21275B"/>
                <w:szCs w:val="20"/>
              </w:rPr>
              <w:t>How Cochrane changed the way we treat babies</w:t>
            </w:r>
            <w:r w:rsidRPr="004615CE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615CE" w:rsidRPr="00CA4B2F" w:rsidRDefault="00CF31FC" w:rsidP="00CF31FC">
            <w:pPr>
              <w:spacing w:after="0" w:line="240" w:lineRule="atLeast"/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</w:pPr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 xml:space="preserve">David Evans, Consultant Neonatologist, Southmead Hospital, Bristol </w:t>
            </w:r>
          </w:p>
        </w:tc>
      </w:tr>
      <w:tr w:rsidR="0078139C" w:rsidRPr="00175A7E" w:rsidTr="00E549C0">
        <w:trPr>
          <w:trHeight w:val="363"/>
        </w:trPr>
        <w:tc>
          <w:tcPr>
            <w:tcW w:w="851" w:type="dxa"/>
            <w:shd w:val="clear" w:color="auto" w:fill="F2F2F2"/>
            <w:vAlign w:val="center"/>
          </w:tcPr>
          <w:p w:rsidR="0078139C" w:rsidRPr="00175A7E" w:rsidRDefault="00AA08AB" w:rsidP="000757C3">
            <w:pPr>
              <w:spacing w:after="0" w:line="240" w:lineRule="auto"/>
              <w:ind w:left="-249" w:firstLine="249"/>
              <w:rPr>
                <w:rFonts w:ascii="Arial" w:hAnsi="Arial" w:cs="Arial"/>
                <w:color w:val="21275B"/>
                <w:sz w:val="20"/>
                <w:szCs w:val="20"/>
              </w:rPr>
            </w:pPr>
            <w:r>
              <w:rPr>
                <w:rFonts w:ascii="Arial" w:hAnsi="Arial" w:cs="Arial"/>
                <w:color w:val="21275B"/>
                <w:sz w:val="20"/>
                <w:szCs w:val="20"/>
              </w:rPr>
              <w:t>15.15</w:t>
            </w:r>
          </w:p>
        </w:tc>
        <w:tc>
          <w:tcPr>
            <w:tcW w:w="9497" w:type="dxa"/>
            <w:gridSpan w:val="2"/>
            <w:shd w:val="clear" w:color="auto" w:fill="F2F2F2"/>
            <w:vAlign w:val="center"/>
          </w:tcPr>
          <w:p w:rsidR="0078139C" w:rsidRPr="00CA4B2F" w:rsidRDefault="0078139C" w:rsidP="000757C3">
            <w:pPr>
              <w:pStyle w:val="PlainText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CA4B2F">
              <w:rPr>
                <w:rFonts w:ascii="Arial" w:hAnsi="Arial" w:cs="Arial"/>
                <w:i/>
                <w:color w:val="002060"/>
                <w:sz w:val="16"/>
                <w:szCs w:val="16"/>
              </w:rPr>
              <w:t>Break</w:t>
            </w:r>
          </w:p>
        </w:tc>
      </w:tr>
      <w:tr w:rsidR="00E549C0" w:rsidRPr="00175A7E" w:rsidTr="004C0F15">
        <w:trPr>
          <w:trHeight w:val="458"/>
        </w:trPr>
        <w:tc>
          <w:tcPr>
            <w:tcW w:w="10348" w:type="dxa"/>
            <w:gridSpan w:val="3"/>
            <w:shd w:val="clear" w:color="auto" w:fill="BDD6EE"/>
            <w:vAlign w:val="center"/>
          </w:tcPr>
          <w:p w:rsidR="006D24FE" w:rsidRPr="00F31DBC" w:rsidRDefault="00901282" w:rsidP="00B912D8">
            <w:pPr>
              <w:pStyle w:val="PlainText"/>
              <w:rPr>
                <w:rFonts w:ascii="Arial" w:eastAsia="Times New Roman" w:hAnsi="Arial" w:cs="Arial"/>
                <w:color w:val="002060"/>
                <w:szCs w:val="20"/>
                <w:lang w:eastAsia="en-GB"/>
              </w:rPr>
            </w:pPr>
            <w:r w:rsidRPr="00206D1D">
              <w:rPr>
                <w:rFonts w:ascii="Arial" w:eastAsia="Times New Roman" w:hAnsi="Arial" w:cs="Arial"/>
                <w:color w:val="002060"/>
                <w:szCs w:val="20"/>
                <w:lang w:eastAsia="en-GB"/>
              </w:rPr>
              <w:t>15.35</w:t>
            </w:r>
            <w:r>
              <w:rPr>
                <w:rFonts w:ascii="Arial" w:eastAsia="Times New Roman" w:hAnsi="Arial" w:cs="Arial"/>
                <w:color w:val="002060"/>
                <w:sz w:val="22"/>
                <w:szCs w:val="22"/>
                <w:lang w:eastAsia="en-GB"/>
              </w:rPr>
              <w:t xml:space="preserve"> </w:t>
            </w:r>
            <w:r w:rsidR="006D2F78">
              <w:rPr>
                <w:rFonts w:ascii="Arial" w:eastAsia="Times New Roman" w:hAnsi="Arial" w:cs="Arial"/>
                <w:color w:val="002060"/>
                <w:sz w:val="22"/>
                <w:szCs w:val="22"/>
                <w:lang w:eastAsia="en-GB"/>
              </w:rPr>
              <w:t xml:space="preserve">   </w:t>
            </w:r>
            <w:r>
              <w:rPr>
                <w:rFonts w:ascii="Arial" w:eastAsia="Times New Roman" w:hAnsi="Arial" w:cs="Arial"/>
                <w:color w:val="002060"/>
                <w:sz w:val="22"/>
                <w:szCs w:val="22"/>
                <w:lang w:eastAsia="en-GB"/>
              </w:rPr>
              <w:t xml:space="preserve"> </w:t>
            </w:r>
            <w:r w:rsidR="000F3358">
              <w:rPr>
                <w:rFonts w:ascii="Arial" w:eastAsia="Times New Roman" w:hAnsi="Arial" w:cs="Arial"/>
                <w:color w:val="002060"/>
                <w:sz w:val="22"/>
                <w:szCs w:val="22"/>
                <w:lang w:eastAsia="en-GB"/>
              </w:rPr>
              <w:t xml:space="preserve"> </w:t>
            </w:r>
            <w:r w:rsidR="006D24FE" w:rsidRPr="00F31DBC">
              <w:rPr>
                <w:rFonts w:ascii="Arial" w:eastAsia="Times New Roman" w:hAnsi="Arial" w:cs="Arial"/>
                <w:color w:val="002060"/>
                <w:szCs w:val="20"/>
                <w:lang w:eastAsia="en-GB"/>
              </w:rPr>
              <w:t>Chair Session 2</w:t>
            </w:r>
            <w:r w:rsidR="00AA08AB" w:rsidRPr="00F31DBC">
              <w:rPr>
                <w:rFonts w:ascii="Arial" w:eastAsia="Times New Roman" w:hAnsi="Arial" w:cs="Arial"/>
                <w:color w:val="002060"/>
                <w:szCs w:val="20"/>
                <w:lang w:eastAsia="en-GB"/>
              </w:rPr>
              <w:t xml:space="preserve">: </w:t>
            </w:r>
          </w:p>
          <w:p w:rsidR="00E549C0" w:rsidRPr="00A0264F" w:rsidRDefault="006D24FE" w:rsidP="00B912D8">
            <w:pPr>
              <w:pStyle w:val="PlainText"/>
              <w:rPr>
                <w:rFonts w:ascii="Arial" w:eastAsia="Times New Roman" w:hAnsi="Arial" w:cs="Arial"/>
                <w:color w:val="002060"/>
                <w:sz w:val="22"/>
                <w:szCs w:val="22"/>
                <w:lang w:eastAsia="en-GB"/>
              </w:rPr>
            </w:pPr>
            <w:r w:rsidRPr="00F31DBC">
              <w:rPr>
                <w:rFonts w:ascii="Arial" w:eastAsia="Times New Roman" w:hAnsi="Arial" w:cs="Arial"/>
                <w:color w:val="002060"/>
                <w:szCs w:val="20"/>
                <w:lang w:eastAsia="en-GB"/>
              </w:rPr>
              <w:t xml:space="preserve">              </w:t>
            </w:r>
            <w:r w:rsidR="00206D1D">
              <w:rPr>
                <w:rFonts w:ascii="Arial" w:eastAsia="Times New Roman" w:hAnsi="Arial" w:cs="Arial"/>
                <w:color w:val="002060"/>
                <w:szCs w:val="20"/>
                <w:lang w:eastAsia="en-GB"/>
              </w:rPr>
              <w:t xml:space="preserve">  </w:t>
            </w:r>
            <w:r w:rsidR="00901282" w:rsidRPr="00F31DBC">
              <w:rPr>
                <w:rFonts w:ascii="Arial" w:eastAsia="Times New Roman" w:hAnsi="Arial" w:cs="Arial"/>
                <w:color w:val="002060"/>
                <w:szCs w:val="20"/>
                <w:lang w:eastAsia="en-GB"/>
              </w:rPr>
              <w:t xml:space="preserve">Dr </w:t>
            </w:r>
            <w:r w:rsidR="00CA4B2F" w:rsidRPr="00F31DBC">
              <w:rPr>
                <w:rFonts w:ascii="Arial" w:eastAsia="Times New Roman" w:hAnsi="Arial" w:cs="Arial"/>
                <w:color w:val="002060"/>
                <w:szCs w:val="20"/>
                <w:lang w:eastAsia="en-GB"/>
              </w:rPr>
              <w:t xml:space="preserve">Karen </w:t>
            </w:r>
            <w:proofErr w:type="spellStart"/>
            <w:r w:rsidR="00CA4B2F" w:rsidRPr="00F31DBC">
              <w:rPr>
                <w:rFonts w:ascii="Arial" w:eastAsia="Times New Roman" w:hAnsi="Arial" w:cs="Arial"/>
                <w:color w:val="002060"/>
                <w:szCs w:val="20"/>
                <w:lang w:eastAsia="en-GB"/>
              </w:rPr>
              <w:t>Luyt</w:t>
            </w:r>
            <w:proofErr w:type="spellEnd"/>
            <w:r w:rsidR="00CA4B2F" w:rsidRPr="00F31DBC">
              <w:rPr>
                <w:rFonts w:ascii="Arial" w:eastAsia="Times New Roman" w:hAnsi="Arial" w:cs="Arial"/>
                <w:color w:val="002060"/>
                <w:szCs w:val="20"/>
                <w:lang w:eastAsia="en-GB"/>
              </w:rPr>
              <w:t xml:space="preserve">, </w:t>
            </w:r>
            <w:r w:rsidR="00CA4B2F" w:rsidRPr="00F31DBC">
              <w:rPr>
                <w:rFonts w:ascii="Arial" w:hAnsi="Arial" w:cs="Arial"/>
                <w:iCs/>
                <w:color w:val="002060"/>
                <w:szCs w:val="20"/>
              </w:rPr>
              <w:t>Senior Lecturer in Neonatal Medicine, University of Bristol</w:t>
            </w:r>
          </w:p>
        </w:tc>
      </w:tr>
      <w:tr w:rsidR="004471E3" w:rsidRPr="00175A7E" w:rsidTr="00E549C0">
        <w:trPr>
          <w:trHeight w:val="612"/>
        </w:trPr>
        <w:tc>
          <w:tcPr>
            <w:tcW w:w="851" w:type="dxa"/>
            <w:vAlign w:val="center"/>
          </w:tcPr>
          <w:p w:rsidR="004471E3" w:rsidRPr="00175A7E" w:rsidRDefault="00AA08AB" w:rsidP="00AA08AB">
            <w:pPr>
              <w:spacing w:after="0" w:line="240" w:lineRule="auto"/>
              <w:ind w:left="-249" w:firstLine="249"/>
              <w:rPr>
                <w:rFonts w:ascii="Arial" w:hAnsi="Arial" w:cs="Arial"/>
                <w:color w:val="21275B"/>
                <w:sz w:val="20"/>
                <w:szCs w:val="20"/>
              </w:rPr>
            </w:pPr>
            <w:r>
              <w:rPr>
                <w:rFonts w:ascii="Arial" w:hAnsi="Arial" w:cs="Arial"/>
                <w:color w:val="21275B"/>
                <w:sz w:val="20"/>
                <w:szCs w:val="20"/>
              </w:rPr>
              <w:t>15:40</w:t>
            </w:r>
          </w:p>
        </w:tc>
        <w:tc>
          <w:tcPr>
            <w:tcW w:w="5528" w:type="dxa"/>
            <w:vAlign w:val="center"/>
          </w:tcPr>
          <w:p w:rsidR="004471E3" w:rsidRPr="00175A7E" w:rsidRDefault="00AA08AB" w:rsidP="00C8656D">
            <w:pPr>
              <w:pStyle w:val="PlainText"/>
              <w:rPr>
                <w:rFonts w:ascii="Arial" w:hAnsi="Arial" w:cs="Arial"/>
                <w:color w:val="21275B"/>
                <w:szCs w:val="20"/>
              </w:rPr>
            </w:pPr>
            <w:r>
              <w:rPr>
                <w:rFonts w:ascii="Arial" w:hAnsi="Arial" w:cs="Arial"/>
                <w:color w:val="21275B"/>
                <w:szCs w:val="20"/>
              </w:rPr>
              <w:t>The metabolic and cardiovascular phenotype of the preterm adult.</w:t>
            </w:r>
          </w:p>
        </w:tc>
        <w:tc>
          <w:tcPr>
            <w:tcW w:w="3969" w:type="dxa"/>
            <w:vAlign w:val="center"/>
          </w:tcPr>
          <w:p w:rsidR="004471E3" w:rsidRPr="00CA4B2F" w:rsidRDefault="00F136D9" w:rsidP="00901282">
            <w:pPr>
              <w:spacing w:after="0" w:line="240" w:lineRule="atLeas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Nee</w:t>
            </w:r>
            <w:r w:rsidR="004615CE" w:rsidRPr="004615CE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na</w:t>
            </w:r>
            <w:proofErr w:type="spellEnd"/>
            <w:r w:rsidR="004615CE" w:rsidRPr="004615CE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 xml:space="preserve"> Modi, Professor of Neonatal Medicine, Imperial College, London. President of the Royal College of Paediatrics and Child Health</w:t>
            </w:r>
          </w:p>
        </w:tc>
      </w:tr>
      <w:tr w:rsidR="004340D3" w:rsidRPr="00175A7E" w:rsidTr="00A0264F">
        <w:trPr>
          <w:trHeight w:val="423"/>
        </w:trPr>
        <w:tc>
          <w:tcPr>
            <w:tcW w:w="851" w:type="dxa"/>
            <w:vAlign w:val="center"/>
          </w:tcPr>
          <w:p w:rsidR="004340D3" w:rsidRPr="00175A7E" w:rsidRDefault="00AA08AB" w:rsidP="00127766">
            <w:pPr>
              <w:spacing w:after="0" w:line="240" w:lineRule="auto"/>
              <w:ind w:left="-249" w:firstLine="249"/>
              <w:rPr>
                <w:rFonts w:ascii="Arial" w:hAnsi="Arial" w:cs="Arial"/>
                <w:color w:val="21275B"/>
                <w:sz w:val="20"/>
                <w:szCs w:val="20"/>
              </w:rPr>
            </w:pPr>
            <w:r>
              <w:rPr>
                <w:rFonts w:ascii="Arial" w:hAnsi="Arial" w:cs="Arial"/>
                <w:color w:val="21275B"/>
                <w:sz w:val="20"/>
                <w:szCs w:val="20"/>
              </w:rPr>
              <w:t>16.05</w:t>
            </w:r>
          </w:p>
        </w:tc>
        <w:tc>
          <w:tcPr>
            <w:tcW w:w="5528" w:type="dxa"/>
            <w:vAlign w:val="center"/>
          </w:tcPr>
          <w:p w:rsidR="004340D3" w:rsidRPr="00175A7E" w:rsidRDefault="00AA08AB" w:rsidP="00E549C0">
            <w:pPr>
              <w:pStyle w:val="PlainText"/>
              <w:rPr>
                <w:rFonts w:ascii="Arial" w:hAnsi="Arial" w:cs="Arial"/>
                <w:color w:val="21275B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>Ventriculo</w:t>
            </w:r>
            <w:proofErr w:type="spellEnd"/>
            <w:r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 xml:space="preserve">-peritoneal shunt surgery in </w:t>
            </w:r>
            <w:proofErr w:type="spellStart"/>
            <w:r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>newborn</w:t>
            </w:r>
            <w:proofErr w:type="spellEnd"/>
            <w:r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 xml:space="preserve"> infants: how to reduce complications.</w:t>
            </w:r>
          </w:p>
        </w:tc>
        <w:tc>
          <w:tcPr>
            <w:tcW w:w="3969" w:type="dxa"/>
            <w:vAlign w:val="center"/>
          </w:tcPr>
          <w:p w:rsidR="004340D3" w:rsidRPr="00CA4B2F" w:rsidRDefault="00CA4B2F" w:rsidP="00C8656D">
            <w:pPr>
              <w:pStyle w:val="PlainText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CA4B2F">
              <w:rPr>
                <w:rFonts w:ascii="Arial" w:hAnsi="Arial" w:cs="Arial"/>
                <w:iCs/>
                <w:color w:val="002060"/>
                <w:sz w:val="16"/>
                <w:szCs w:val="16"/>
              </w:rPr>
              <w:t xml:space="preserve">Kristian </w:t>
            </w:r>
            <w:proofErr w:type="spellStart"/>
            <w:r w:rsidRPr="00CA4B2F">
              <w:rPr>
                <w:rFonts w:ascii="Arial" w:hAnsi="Arial" w:cs="Arial"/>
                <w:iCs/>
                <w:color w:val="002060"/>
                <w:sz w:val="16"/>
                <w:szCs w:val="16"/>
              </w:rPr>
              <w:t>Aquilina</w:t>
            </w:r>
            <w:proofErr w:type="spellEnd"/>
            <w:r w:rsidRPr="00CA4B2F">
              <w:rPr>
                <w:rFonts w:ascii="Arial" w:hAnsi="Arial" w:cs="Arial"/>
                <w:iCs/>
                <w:color w:val="002060"/>
                <w:sz w:val="16"/>
                <w:szCs w:val="16"/>
              </w:rPr>
              <w:t>, Consultant Neurosurgeon, Hospital for Sick Children, Great Ormond Street, London</w:t>
            </w:r>
          </w:p>
        </w:tc>
      </w:tr>
      <w:tr w:rsidR="00C8656D" w:rsidRPr="00175A7E" w:rsidTr="00A0264F">
        <w:trPr>
          <w:trHeight w:val="548"/>
        </w:trPr>
        <w:tc>
          <w:tcPr>
            <w:tcW w:w="851" w:type="dxa"/>
            <w:vAlign w:val="center"/>
          </w:tcPr>
          <w:p w:rsidR="00C8656D" w:rsidRPr="00175A7E" w:rsidRDefault="00AA08AB" w:rsidP="00127766">
            <w:pPr>
              <w:spacing w:after="0" w:line="240" w:lineRule="auto"/>
              <w:ind w:left="-249" w:firstLine="249"/>
              <w:rPr>
                <w:rFonts w:ascii="Arial" w:hAnsi="Arial" w:cs="Arial"/>
                <w:color w:val="21275B"/>
                <w:sz w:val="20"/>
                <w:szCs w:val="20"/>
              </w:rPr>
            </w:pPr>
            <w:r>
              <w:rPr>
                <w:rFonts w:ascii="Arial" w:hAnsi="Arial" w:cs="Arial"/>
                <w:color w:val="21275B"/>
                <w:sz w:val="20"/>
                <w:szCs w:val="20"/>
              </w:rPr>
              <w:t>16.30</w:t>
            </w:r>
          </w:p>
        </w:tc>
        <w:tc>
          <w:tcPr>
            <w:tcW w:w="5528" w:type="dxa"/>
            <w:vAlign w:val="center"/>
          </w:tcPr>
          <w:p w:rsidR="00C8656D" w:rsidRPr="00175A7E" w:rsidRDefault="00CF31FC" w:rsidP="00E549C0">
            <w:pPr>
              <w:pStyle w:val="PlainText"/>
              <w:rPr>
                <w:rFonts w:ascii="Arial" w:hAnsi="Arial" w:cs="Arial"/>
                <w:color w:val="21275B"/>
                <w:szCs w:val="20"/>
              </w:rPr>
            </w:pPr>
            <w:r w:rsidRPr="004615CE">
              <w:rPr>
                <w:rFonts w:ascii="Arial" w:eastAsia="Times New Roman" w:hAnsi="Arial" w:cs="Arial"/>
                <w:color w:val="002060"/>
                <w:szCs w:val="20"/>
              </w:rPr>
              <w:t>Training and testing interventions in obstetric emergencies</w:t>
            </w:r>
          </w:p>
        </w:tc>
        <w:tc>
          <w:tcPr>
            <w:tcW w:w="3969" w:type="dxa"/>
            <w:vAlign w:val="center"/>
          </w:tcPr>
          <w:p w:rsidR="00C8656D" w:rsidRPr="00CA4B2F" w:rsidRDefault="00CF31FC" w:rsidP="00901282">
            <w:pPr>
              <w:spacing w:after="0" w:line="240" w:lineRule="atLeas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 xml:space="preserve">Tim </w:t>
            </w:r>
            <w:proofErr w:type="spellStart"/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Draycott</w:t>
            </w:r>
            <w:proofErr w:type="spellEnd"/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, Senior Clinical Lecturer in Social and Community Medicine</w:t>
            </w:r>
            <w:r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,</w:t>
            </w:r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 xml:space="preserve"> University of Bristol and Con</w:t>
            </w:r>
            <w:r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s</w:t>
            </w:r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ultant Obstetrician, Southmead Hospital, Bristol</w:t>
            </w:r>
          </w:p>
        </w:tc>
      </w:tr>
      <w:tr w:rsidR="00C8656D" w:rsidRPr="00175A7E" w:rsidTr="00E549C0">
        <w:trPr>
          <w:trHeight w:val="798"/>
        </w:trPr>
        <w:tc>
          <w:tcPr>
            <w:tcW w:w="851" w:type="dxa"/>
            <w:vAlign w:val="center"/>
          </w:tcPr>
          <w:p w:rsidR="00C8656D" w:rsidRPr="00175A7E" w:rsidRDefault="00AA08AB" w:rsidP="00127766">
            <w:pPr>
              <w:spacing w:after="0" w:line="240" w:lineRule="auto"/>
              <w:ind w:left="-249" w:firstLine="249"/>
              <w:rPr>
                <w:rFonts w:ascii="Arial" w:hAnsi="Arial" w:cs="Arial"/>
                <w:color w:val="21275B"/>
                <w:sz w:val="20"/>
                <w:szCs w:val="20"/>
              </w:rPr>
            </w:pPr>
            <w:r>
              <w:rPr>
                <w:rFonts w:ascii="Arial" w:hAnsi="Arial" w:cs="Arial"/>
                <w:color w:val="21275B"/>
                <w:sz w:val="20"/>
                <w:szCs w:val="20"/>
              </w:rPr>
              <w:t>16.55</w:t>
            </w:r>
          </w:p>
        </w:tc>
        <w:tc>
          <w:tcPr>
            <w:tcW w:w="5528" w:type="dxa"/>
            <w:vAlign w:val="center"/>
          </w:tcPr>
          <w:p w:rsidR="00C8656D" w:rsidRPr="00175A7E" w:rsidRDefault="00AA08AB" w:rsidP="00E549C0">
            <w:pPr>
              <w:pStyle w:val="PlainText"/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 xml:space="preserve">Connecting the </w:t>
            </w:r>
            <w:proofErr w:type="spellStart"/>
            <w:r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>fetal</w:t>
            </w:r>
            <w:proofErr w:type="spellEnd"/>
            <w:r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>/infant brain in and out of the womb.</w:t>
            </w:r>
            <w:r w:rsidR="00C8656D" w:rsidRPr="00175A7E">
              <w:rPr>
                <w:rFonts w:ascii="Arial" w:eastAsia="Times New Roman" w:hAnsi="Arial" w:cs="Arial"/>
                <w:color w:val="21275B"/>
                <w:szCs w:val="20"/>
                <w:lang w:eastAsia="en-GB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8656D" w:rsidRPr="00CA4B2F" w:rsidRDefault="00CA4B2F" w:rsidP="00901282">
            <w:pPr>
              <w:spacing w:after="0" w:line="240" w:lineRule="atLeast"/>
              <w:rPr>
                <w:rFonts w:ascii="Arial" w:eastAsia="Times New Roman" w:hAnsi="Arial" w:cs="Arial"/>
                <w:color w:val="002060"/>
                <w:sz w:val="16"/>
                <w:szCs w:val="16"/>
                <w:lang w:eastAsia="en-GB"/>
              </w:rPr>
            </w:pPr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 xml:space="preserve">Hugo </w:t>
            </w:r>
            <w:proofErr w:type="spellStart"/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Lagercrantz</w:t>
            </w:r>
            <w:proofErr w:type="spellEnd"/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 xml:space="preserve">, Professor of Paediatrics, Astrid Lindgren Children’s Hospital, </w:t>
            </w:r>
            <w:proofErr w:type="spellStart"/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Karolinska</w:t>
            </w:r>
            <w:proofErr w:type="spellEnd"/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 xml:space="preserve"> Institute, Stockholm, Sweden. Former President of the Swedish </w:t>
            </w:r>
            <w:proofErr w:type="spellStart"/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Pediatric</w:t>
            </w:r>
            <w:proofErr w:type="spellEnd"/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 xml:space="preserve"> Society and the European Society for </w:t>
            </w:r>
            <w:proofErr w:type="spellStart"/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>Pediatric</w:t>
            </w:r>
            <w:proofErr w:type="spellEnd"/>
            <w:r w:rsidRPr="00CA4B2F">
              <w:rPr>
                <w:rFonts w:ascii="Arial" w:eastAsia="Times New Roman" w:hAnsi="Arial" w:cs="Arial"/>
                <w:iCs/>
                <w:color w:val="002060"/>
                <w:sz w:val="16"/>
                <w:szCs w:val="16"/>
              </w:rPr>
              <w:t xml:space="preserve"> Research</w:t>
            </w:r>
          </w:p>
        </w:tc>
      </w:tr>
      <w:tr w:rsidR="004471E3" w:rsidRPr="00175A7E" w:rsidTr="00E549C0">
        <w:trPr>
          <w:trHeight w:val="325"/>
        </w:trPr>
        <w:tc>
          <w:tcPr>
            <w:tcW w:w="851" w:type="dxa"/>
            <w:shd w:val="clear" w:color="auto" w:fill="F2F2F2"/>
            <w:vAlign w:val="center"/>
          </w:tcPr>
          <w:p w:rsidR="004471E3" w:rsidRPr="00175A7E" w:rsidRDefault="00AA08AB" w:rsidP="00F1259B">
            <w:pPr>
              <w:spacing w:after="0" w:line="240" w:lineRule="auto"/>
              <w:ind w:left="-249" w:firstLine="249"/>
              <w:rPr>
                <w:rFonts w:ascii="Arial" w:hAnsi="Arial" w:cs="Arial"/>
                <w:color w:val="21275B"/>
                <w:sz w:val="20"/>
                <w:szCs w:val="20"/>
              </w:rPr>
            </w:pPr>
            <w:r>
              <w:rPr>
                <w:rFonts w:ascii="Arial" w:hAnsi="Arial" w:cs="Arial"/>
                <w:color w:val="21275B"/>
                <w:sz w:val="20"/>
                <w:szCs w:val="20"/>
              </w:rPr>
              <w:t>17.20</w:t>
            </w:r>
          </w:p>
        </w:tc>
        <w:tc>
          <w:tcPr>
            <w:tcW w:w="9497" w:type="dxa"/>
            <w:gridSpan w:val="2"/>
            <w:shd w:val="clear" w:color="auto" w:fill="F2F2F2"/>
            <w:vAlign w:val="center"/>
          </w:tcPr>
          <w:p w:rsidR="004471E3" w:rsidRPr="00175A7E" w:rsidRDefault="00AA08AB" w:rsidP="00127766">
            <w:pPr>
              <w:pStyle w:val="PlainText"/>
              <w:rPr>
                <w:rFonts w:ascii="Arial" w:hAnsi="Arial" w:cs="Arial"/>
                <w:i/>
                <w:color w:val="21275B"/>
                <w:sz w:val="22"/>
                <w:szCs w:val="20"/>
              </w:rPr>
            </w:pPr>
            <w:r>
              <w:rPr>
                <w:rFonts w:ascii="Arial" w:hAnsi="Arial" w:cs="Arial"/>
                <w:i/>
                <w:color w:val="21275B"/>
                <w:szCs w:val="20"/>
              </w:rPr>
              <w:t xml:space="preserve">End of symposium </w:t>
            </w:r>
          </w:p>
        </w:tc>
      </w:tr>
    </w:tbl>
    <w:p w:rsidR="00F136D9" w:rsidRDefault="00C93F43" w:rsidP="00F136D9">
      <w:pPr>
        <w:pStyle w:val="Heading2"/>
        <w:ind w:left="-567"/>
        <w:jc w:val="center"/>
        <w:rPr>
          <w:rFonts w:ascii="Arial" w:hAnsi="Arial" w:cs="Arial"/>
          <w:b/>
          <w:color w:val="21275B"/>
          <w:sz w:val="20"/>
          <w:szCs w:val="20"/>
        </w:rPr>
      </w:pPr>
      <w:r w:rsidRPr="00C93F43">
        <w:rPr>
          <w:rFonts w:ascii="Arial" w:hAnsi="Arial" w:cs="Arial"/>
          <w:b/>
          <w:color w:val="21275B"/>
          <w:sz w:val="20"/>
          <w:szCs w:val="20"/>
        </w:rPr>
        <w:t>CPCH has approved this activity for CPD in accordance with the current RCPCH CPD Guidelines.  For attendees following a credits-based approach to CPD, this activity carrie</w:t>
      </w:r>
      <w:r w:rsidR="00F136D9">
        <w:rPr>
          <w:rFonts w:ascii="Arial" w:hAnsi="Arial" w:cs="Arial"/>
          <w:b/>
          <w:color w:val="21275B"/>
          <w:sz w:val="20"/>
          <w:szCs w:val="20"/>
        </w:rPr>
        <w:t>s up to 3.5 CPD credits</w:t>
      </w:r>
    </w:p>
    <w:p w:rsidR="00F136D9" w:rsidRDefault="00F136D9" w:rsidP="00F136D9">
      <w:pPr>
        <w:pStyle w:val="Heading2"/>
        <w:jc w:val="center"/>
        <w:rPr>
          <w:rFonts w:ascii="Arial" w:hAnsi="Arial" w:cs="Arial"/>
          <w:b/>
          <w:color w:val="21275B"/>
          <w:sz w:val="20"/>
          <w:szCs w:val="20"/>
        </w:rPr>
      </w:pPr>
      <w:proofErr w:type="spellStart"/>
      <w:r w:rsidRPr="00F00948">
        <w:rPr>
          <w:rFonts w:ascii="Arial" w:hAnsi="Arial" w:cs="Arial"/>
          <w:b/>
          <w:color w:val="1F4E79"/>
          <w:sz w:val="20"/>
          <w:szCs w:val="20"/>
          <w:shd w:val="clear" w:color="auto" w:fill="FFFFFF"/>
        </w:rPr>
        <w:t>Chiesi</w:t>
      </w:r>
      <w:proofErr w:type="spellEnd"/>
      <w:r w:rsidRPr="00F00948">
        <w:rPr>
          <w:rFonts w:ascii="Arial" w:hAnsi="Arial" w:cs="Arial"/>
          <w:b/>
          <w:color w:val="1F4E79"/>
          <w:sz w:val="20"/>
          <w:szCs w:val="20"/>
          <w:shd w:val="clear" w:color="auto" w:fill="FFFFFF"/>
        </w:rPr>
        <w:t xml:space="preserve"> are supporting the meeting through the purchase of exhibition stand space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F136D9" w:rsidRDefault="00F136D9" w:rsidP="00A0264F">
      <w:pPr>
        <w:pStyle w:val="Heading2"/>
        <w:ind w:left="-567"/>
        <w:jc w:val="center"/>
        <w:rPr>
          <w:rFonts w:ascii="Arial" w:hAnsi="Arial" w:cs="Arial"/>
          <w:color w:val="21275B"/>
          <w:sz w:val="24"/>
          <w:szCs w:val="24"/>
        </w:rPr>
      </w:pPr>
    </w:p>
    <w:sectPr w:rsidR="00F136D9" w:rsidSect="00A02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DB" w:rsidRDefault="00B946DB" w:rsidP="00175A7E">
      <w:pPr>
        <w:spacing w:after="0" w:line="240" w:lineRule="auto"/>
      </w:pPr>
      <w:r>
        <w:separator/>
      </w:r>
    </w:p>
  </w:endnote>
  <w:endnote w:type="continuationSeparator" w:id="0">
    <w:p w:rsidR="00B946DB" w:rsidRDefault="00B946DB" w:rsidP="0017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84" w:rsidRDefault="008B3C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84" w:rsidRDefault="008B3C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84" w:rsidRDefault="008B3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DB" w:rsidRDefault="00B946DB" w:rsidP="00175A7E">
      <w:pPr>
        <w:spacing w:after="0" w:line="240" w:lineRule="auto"/>
      </w:pPr>
      <w:r>
        <w:separator/>
      </w:r>
    </w:p>
  </w:footnote>
  <w:footnote w:type="continuationSeparator" w:id="0">
    <w:p w:rsidR="00B946DB" w:rsidRDefault="00B946DB" w:rsidP="0017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84" w:rsidRDefault="008B3C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84" w:rsidRDefault="008B3C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84" w:rsidRDefault="008B3C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B18C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7282"/>
    <w:multiLevelType w:val="hybridMultilevel"/>
    <w:tmpl w:val="4E383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2E94"/>
    <w:multiLevelType w:val="hybridMultilevel"/>
    <w:tmpl w:val="633E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7B89"/>
    <w:multiLevelType w:val="hybridMultilevel"/>
    <w:tmpl w:val="3528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625DD"/>
    <w:multiLevelType w:val="hybridMultilevel"/>
    <w:tmpl w:val="88F6C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64588"/>
    <w:multiLevelType w:val="hybridMultilevel"/>
    <w:tmpl w:val="78C45D26"/>
    <w:lvl w:ilvl="0" w:tplc="4A74B170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B74B7"/>
    <w:multiLevelType w:val="hybridMultilevel"/>
    <w:tmpl w:val="B7D61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3EBF"/>
    <w:multiLevelType w:val="hybridMultilevel"/>
    <w:tmpl w:val="B35418D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0313086"/>
    <w:multiLevelType w:val="hybridMultilevel"/>
    <w:tmpl w:val="929A8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6DC0"/>
    <w:multiLevelType w:val="hybridMultilevel"/>
    <w:tmpl w:val="61627D82"/>
    <w:lvl w:ilvl="0" w:tplc="025CDBD0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ACB7390"/>
    <w:multiLevelType w:val="multilevel"/>
    <w:tmpl w:val="6DB6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8D68C7"/>
    <w:multiLevelType w:val="hybridMultilevel"/>
    <w:tmpl w:val="ED2E899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0F378D2"/>
    <w:multiLevelType w:val="hybridMultilevel"/>
    <w:tmpl w:val="B0CAA340"/>
    <w:lvl w:ilvl="0" w:tplc="CAB62E4E">
      <w:start w:val="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80A52"/>
    <w:multiLevelType w:val="hybridMultilevel"/>
    <w:tmpl w:val="FA0AF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F6B96"/>
    <w:multiLevelType w:val="hybridMultilevel"/>
    <w:tmpl w:val="229ABBCA"/>
    <w:lvl w:ilvl="0" w:tplc="0A1AEA5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628A0778"/>
    <w:multiLevelType w:val="hybridMultilevel"/>
    <w:tmpl w:val="73A86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21DB"/>
    <w:multiLevelType w:val="hybridMultilevel"/>
    <w:tmpl w:val="D9FC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A0AE2"/>
    <w:multiLevelType w:val="hybridMultilevel"/>
    <w:tmpl w:val="4DD40DF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DFF2E0B"/>
    <w:multiLevelType w:val="hybridMultilevel"/>
    <w:tmpl w:val="EB025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25036"/>
    <w:multiLevelType w:val="hybridMultilevel"/>
    <w:tmpl w:val="D762488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8"/>
  </w:num>
  <w:num w:numId="5">
    <w:abstractNumId w:val="11"/>
  </w:num>
  <w:num w:numId="6">
    <w:abstractNumId w:val="9"/>
  </w:num>
  <w:num w:numId="7">
    <w:abstractNumId w:val="14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6"/>
  </w:num>
  <w:num w:numId="16">
    <w:abstractNumId w:val="16"/>
  </w:num>
  <w:num w:numId="17">
    <w:abstractNumId w:val="2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CB"/>
    <w:rsid w:val="00017315"/>
    <w:rsid w:val="000757C3"/>
    <w:rsid w:val="000C6051"/>
    <w:rsid w:val="000E6429"/>
    <w:rsid w:val="000F15F0"/>
    <w:rsid w:val="000F3358"/>
    <w:rsid w:val="00127766"/>
    <w:rsid w:val="00127D4C"/>
    <w:rsid w:val="00131E1B"/>
    <w:rsid w:val="00133D08"/>
    <w:rsid w:val="00133D77"/>
    <w:rsid w:val="00136638"/>
    <w:rsid w:val="00175A7E"/>
    <w:rsid w:val="00181256"/>
    <w:rsid w:val="00182A27"/>
    <w:rsid w:val="001B702A"/>
    <w:rsid w:val="001D5F97"/>
    <w:rsid w:val="001E327A"/>
    <w:rsid w:val="00206D1D"/>
    <w:rsid w:val="002378BB"/>
    <w:rsid w:val="00247F36"/>
    <w:rsid w:val="00263776"/>
    <w:rsid w:val="00282887"/>
    <w:rsid w:val="002B0F98"/>
    <w:rsid w:val="002D361A"/>
    <w:rsid w:val="002E3830"/>
    <w:rsid w:val="00303E8B"/>
    <w:rsid w:val="00311494"/>
    <w:rsid w:val="00321A6D"/>
    <w:rsid w:val="00344174"/>
    <w:rsid w:val="003566B8"/>
    <w:rsid w:val="00367E25"/>
    <w:rsid w:val="003A3A9C"/>
    <w:rsid w:val="003A7028"/>
    <w:rsid w:val="003C593E"/>
    <w:rsid w:val="003D5A76"/>
    <w:rsid w:val="003E38D9"/>
    <w:rsid w:val="004217B1"/>
    <w:rsid w:val="004340D3"/>
    <w:rsid w:val="0044078E"/>
    <w:rsid w:val="00446755"/>
    <w:rsid w:val="004471E3"/>
    <w:rsid w:val="004615CE"/>
    <w:rsid w:val="004661CB"/>
    <w:rsid w:val="004916C2"/>
    <w:rsid w:val="004B65E2"/>
    <w:rsid w:val="004C0F15"/>
    <w:rsid w:val="004E536B"/>
    <w:rsid w:val="005162FD"/>
    <w:rsid w:val="00527C6B"/>
    <w:rsid w:val="005515CB"/>
    <w:rsid w:val="00556F76"/>
    <w:rsid w:val="005607EC"/>
    <w:rsid w:val="00596896"/>
    <w:rsid w:val="005A263F"/>
    <w:rsid w:val="005C15EC"/>
    <w:rsid w:val="005E2C1C"/>
    <w:rsid w:val="005F7E1E"/>
    <w:rsid w:val="006004E8"/>
    <w:rsid w:val="00634C59"/>
    <w:rsid w:val="0064291D"/>
    <w:rsid w:val="00644AC1"/>
    <w:rsid w:val="006715F6"/>
    <w:rsid w:val="00694244"/>
    <w:rsid w:val="006A631B"/>
    <w:rsid w:val="006D24FE"/>
    <w:rsid w:val="006D2F78"/>
    <w:rsid w:val="006F4F02"/>
    <w:rsid w:val="007100C1"/>
    <w:rsid w:val="00716BAC"/>
    <w:rsid w:val="0078139C"/>
    <w:rsid w:val="007D4898"/>
    <w:rsid w:val="007F2629"/>
    <w:rsid w:val="0082441A"/>
    <w:rsid w:val="008252BC"/>
    <w:rsid w:val="008506CB"/>
    <w:rsid w:val="00853076"/>
    <w:rsid w:val="00854DF7"/>
    <w:rsid w:val="008666F9"/>
    <w:rsid w:val="00885D6A"/>
    <w:rsid w:val="0089703E"/>
    <w:rsid w:val="008B0952"/>
    <w:rsid w:val="008B3C84"/>
    <w:rsid w:val="008C3B91"/>
    <w:rsid w:val="008D3C45"/>
    <w:rsid w:val="008D3E05"/>
    <w:rsid w:val="00900876"/>
    <w:rsid w:val="00901282"/>
    <w:rsid w:val="0090789B"/>
    <w:rsid w:val="00911FAF"/>
    <w:rsid w:val="009142C3"/>
    <w:rsid w:val="0091624E"/>
    <w:rsid w:val="00932FAE"/>
    <w:rsid w:val="00936FD3"/>
    <w:rsid w:val="00977638"/>
    <w:rsid w:val="009D0678"/>
    <w:rsid w:val="009E4ABF"/>
    <w:rsid w:val="009E6A55"/>
    <w:rsid w:val="00A0264F"/>
    <w:rsid w:val="00A55797"/>
    <w:rsid w:val="00A96E9C"/>
    <w:rsid w:val="00AA08AB"/>
    <w:rsid w:val="00AA710C"/>
    <w:rsid w:val="00AD0CE3"/>
    <w:rsid w:val="00B32C04"/>
    <w:rsid w:val="00B63F54"/>
    <w:rsid w:val="00B912D8"/>
    <w:rsid w:val="00B946DB"/>
    <w:rsid w:val="00BD612A"/>
    <w:rsid w:val="00BF3644"/>
    <w:rsid w:val="00BF5E88"/>
    <w:rsid w:val="00C071A8"/>
    <w:rsid w:val="00C10496"/>
    <w:rsid w:val="00C30E91"/>
    <w:rsid w:val="00C351E4"/>
    <w:rsid w:val="00C51569"/>
    <w:rsid w:val="00C7067A"/>
    <w:rsid w:val="00C76E9B"/>
    <w:rsid w:val="00C8656D"/>
    <w:rsid w:val="00C93ADB"/>
    <w:rsid w:val="00C93F43"/>
    <w:rsid w:val="00CA4B2F"/>
    <w:rsid w:val="00CE5180"/>
    <w:rsid w:val="00CF26C1"/>
    <w:rsid w:val="00CF31FC"/>
    <w:rsid w:val="00D07849"/>
    <w:rsid w:val="00D71381"/>
    <w:rsid w:val="00D73903"/>
    <w:rsid w:val="00DA451B"/>
    <w:rsid w:val="00DB6AE1"/>
    <w:rsid w:val="00DC0C1C"/>
    <w:rsid w:val="00DC57AF"/>
    <w:rsid w:val="00DD1892"/>
    <w:rsid w:val="00DE3CB1"/>
    <w:rsid w:val="00DE4713"/>
    <w:rsid w:val="00DF22DD"/>
    <w:rsid w:val="00E549C0"/>
    <w:rsid w:val="00E619A1"/>
    <w:rsid w:val="00E7332D"/>
    <w:rsid w:val="00E9360A"/>
    <w:rsid w:val="00EB3CE2"/>
    <w:rsid w:val="00EC3B65"/>
    <w:rsid w:val="00ED60A4"/>
    <w:rsid w:val="00EF78B4"/>
    <w:rsid w:val="00F00948"/>
    <w:rsid w:val="00F1259B"/>
    <w:rsid w:val="00F136D9"/>
    <w:rsid w:val="00F31DBC"/>
    <w:rsid w:val="00F750BC"/>
    <w:rsid w:val="00FA0D25"/>
    <w:rsid w:val="00FA2704"/>
    <w:rsid w:val="00FB13E9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8BA08C9-9BD1-4BCA-984B-D96DF921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1A"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5515CB"/>
    <w:pPr>
      <w:spacing w:after="0" w:line="312" w:lineRule="atLeast"/>
      <w:outlineLvl w:val="1"/>
    </w:pPr>
    <w:rPr>
      <w:rFonts w:ascii="Georgia" w:eastAsia="Times New Roman" w:hAnsi="Georgia"/>
      <w:color w:val="363636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1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61C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661CB"/>
    <w:pPr>
      <w:spacing w:after="0" w:line="240" w:lineRule="auto"/>
    </w:pPr>
    <w:rPr>
      <w:sz w:val="20"/>
      <w:szCs w:val="21"/>
    </w:rPr>
  </w:style>
  <w:style w:type="character" w:customStyle="1" w:styleId="PlainTextChar">
    <w:name w:val="Plain Text Char"/>
    <w:link w:val="PlainText"/>
    <w:uiPriority w:val="99"/>
    <w:rsid w:val="004661CB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59"/>
    <w:rsid w:val="00C0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2D361A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5515CB"/>
    <w:rPr>
      <w:rFonts w:ascii="Georgia" w:eastAsia="Times New Roman" w:hAnsi="Georgia" w:cs="Times New Roman"/>
      <w:color w:val="363636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DA4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7D4898"/>
    <w:rPr>
      <w:b/>
      <w:bCs/>
    </w:rPr>
  </w:style>
  <w:style w:type="paragraph" w:customStyle="1" w:styleId="MediumShading1-Accent11">
    <w:name w:val="Medium Shading 1 - Accent 11"/>
    <w:basedOn w:val="Normal"/>
    <w:uiPriority w:val="1"/>
    <w:qFormat/>
    <w:rsid w:val="009D0678"/>
    <w:pPr>
      <w:spacing w:after="0" w:line="240" w:lineRule="auto"/>
    </w:pPr>
    <w:rPr>
      <w:rFonts w:eastAsia="Times New Roman"/>
      <w:lang w:bidi="en-US"/>
    </w:rPr>
  </w:style>
  <w:style w:type="character" w:customStyle="1" w:styleId="normal0020tablechar">
    <w:name w:val="normal_0020table__char"/>
    <w:rsid w:val="009D0678"/>
  </w:style>
  <w:style w:type="paragraph" w:customStyle="1" w:styleId="normal0020table1">
    <w:name w:val="normal_0020table1"/>
    <w:basedOn w:val="Normal"/>
    <w:rsid w:val="009D06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5A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75A7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5A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75A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BBDE-D10A-4E51-B00E-365FE9F6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RCPCH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Ball</dc:creator>
  <cp:keywords/>
  <dc:description/>
  <cp:lastModifiedBy>SL Jary</cp:lastModifiedBy>
  <cp:revision>2</cp:revision>
  <dcterms:created xsi:type="dcterms:W3CDTF">2016-09-19T13:59:00Z</dcterms:created>
  <dcterms:modified xsi:type="dcterms:W3CDTF">2016-09-19T13:59:00Z</dcterms:modified>
</cp:coreProperties>
</file>